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151" w:type="dxa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8307"/>
      </w:tblGrid>
      <w:tr w:rsidR="002514A2" w:rsidRPr="00894139" w:rsidTr="002514A2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514A2" w:rsidRPr="00894139" w:rsidRDefault="002514A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Модель и модификация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прицепа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514A2" w:rsidRPr="00894139" w:rsidRDefault="002514A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СПУТНИК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2514A2" w:rsidP="002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прицепом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груза, кг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2514A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2514A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Собственная </w:t>
            </w:r>
            <w:r w:rsidR="00B747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прицепа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FD2F7D" w:rsidP="00B7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B747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</w:t>
            </w:r>
          </w:p>
        </w:tc>
      </w:tr>
      <w:tr w:rsidR="00894139" w:rsidRPr="00894139" w:rsidTr="0016244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B747F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конструктивная масса прицепа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B747F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750</w:t>
            </w: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7A7FD5" w:rsidRDefault="00B747F5" w:rsidP="00B7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Допустимая статическая вертикальная нагрузка в точке сцепки тягово-сцепного устройства прицепа максимальной конструктивной массы, кг</w:t>
            </w:r>
            <w:r w:rsidR="003A1573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</w:t>
            </w:r>
          </w:p>
        </w:tc>
        <w:tc>
          <w:tcPr>
            <w:tcW w:w="8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16244B" w:rsidRPr="00894139" w:rsidRDefault="002E4A2A" w:rsidP="00B7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B747F5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747F5" w:rsidRPr="007475BF" w:rsidRDefault="00B747F5" w:rsidP="00B7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Категория ТС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снегоболотохода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(тягача)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747F5" w:rsidRPr="00B747F5" w:rsidRDefault="00B747F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II,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III,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IV,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475BF" w:rsidP="00B7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Допустимая максимальная скорость движения </w:t>
            </w:r>
            <w:proofErr w:type="spellStart"/>
            <w:r w:rsidR="00B747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снегоболотохода</w:t>
            </w:r>
            <w:proofErr w:type="spellEnd"/>
            <w:r w:rsidR="00B747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(тягача)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B747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прицепом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км/час, не более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0A4A1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A4A1B" w:rsidRPr="00894139" w:rsidRDefault="000A4A1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Рама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A4A1B" w:rsidRDefault="000A4A1B" w:rsidP="004B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4B11D8">
              <w:rPr>
                <w:rFonts w:ascii="Times New Roman" w:hAnsi="Times New Roman" w:cs="Times New Roman"/>
                <w:sz w:val="27"/>
                <w:szCs w:val="27"/>
              </w:rPr>
              <w:t>тальная, сварная, состоит из 2-х лонжеронов, соединенных поперечинами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A4A1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A4A1B" w:rsidRPr="00894139" w:rsidRDefault="000A4A1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Дышло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A4A1B" w:rsidRDefault="000A4A1B" w:rsidP="004B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4A1B">
              <w:rPr>
                <w:rFonts w:ascii="Times New Roman" w:hAnsi="Times New Roman" w:cs="Times New Roman"/>
                <w:sz w:val="27"/>
                <w:szCs w:val="27"/>
              </w:rPr>
              <w:t>стальное, сварное, съемное, крепится к раме при помощи болтовых соединений. В передней части дышла находятся сцепная петля и предохранительные цепи. Отцепленное от тягача дышло удерживается с помощью откидной опорной стойки. Сцепная петля – съемная, крепится к дышлу при помощи болтовых соединений. Допустимый износ сцепной петли не более 10%.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Подвеска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F803BB" w:rsidRDefault="004B11D8" w:rsidP="004B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F803BB" w:rsidRPr="00F803BB">
              <w:rPr>
                <w:rFonts w:ascii="Times New Roman" w:hAnsi="Times New Roman" w:cs="Times New Roman"/>
                <w:sz w:val="27"/>
                <w:szCs w:val="27"/>
              </w:rPr>
              <w:t>ависимая, с 2-мя продольными полуэллиптическими листовыми рессорами и</w:t>
            </w:r>
            <w:r w:rsidR="00F803B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803BB" w:rsidRPr="00F803BB">
              <w:rPr>
                <w:rFonts w:ascii="Times New Roman" w:hAnsi="Times New Roman" w:cs="Times New Roman"/>
                <w:sz w:val="27"/>
                <w:szCs w:val="27"/>
              </w:rPr>
              <w:t>2-мя гидравлическими телескопическими</w:t>
            </w:r>
            <w:r w:rsidR="00F803B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803BB" w:rsidRPr="00F803BB">
              <w:rPr>
                <w:rFonts w:ascii="Times New Roman" w:hAnsi="Times New Roman" w:cs="Times New Roman"/>
                <w:sz w:val="27"/>
                <w:szCs w:val="27"/>
              </w:rPr>
              <w:t>амортизаторами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Колеса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4B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бортовыми кольцами (закраинами</w:t>
            </w:r>
            <w:proofErr w:type="gram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).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8723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</w:t>
            </w:r>
            <w:proofErr w:type="gramEnd"/>
            <w:r w:rsidR="008723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колес – два.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72369" w:rsidRDefault="00B1641D" w:rsidP="004B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1300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х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600-533 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«ТРЭКОЛ»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(в базовом исполнении)</w:t>
            </w:r>
            <w:r w:rsidR="008723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872369" w:rsidRPr="00872369">
              <w:rPr>
                <w:rFonts w:ascii="Times New Roman" w:hAnsi="Times New Roman" w:cs="Times New Roman"/>
                <w:sz w:val="27"/>
                <w:szCs w:val="27"/>
              </w:rPr>
              <w:t>1350х700-533 и 1280х530-533  «ТРЭКОЛ»,</w:t>
            </w:r>
            <w:r w:rsidR="00872369" w:rsidRPr="001C7A85">
              <w:rPr>
                <w:sz w:val="24"/>
                <w:szCs w:val="24"/>
              </w:rPr>
              <w:t xml:space="preserve"> 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сверхнизкого давления, бескамерные.</w:t>
            </w:r>
          </w:p>
          <w:p w:rsidR="00FD42B1" w:rsidRPr="00894139" w:rsidRDefault="00FD42B1" w:rsidP="004B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Диапазон давлений в шинах </w:t>
            </w:r>
            <w:r w:rsidR="00B1641D"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0,1…0,6 кг/см</w:t>
            </w:r>
            <w:r w:rsidR="00B1641D" w:rsidRPr="00AD16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D94A5E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Платформа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4B11D8" w:rsidRDefault="003B3517" w:rsidP="004B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Металлическая</w:t>
            </w:r>
            <w:bookmarkStart w:id="0" w:name="_GoBack"/>
            <w:bookmarkEnd w:id="0"/>
            <w:r w:rsidR="004B11D8" w:rsidRPr="004B11D8">
              <w:rPr>
                <w:rFonts w:ascii="Times New Roman" w:hAnsi="Times New Roman" w:cs="Times New Roman"/>
                <w:sz w:val="27"/>
                <w:szCs w:val="27"/>
              </w:rPr>
              <w:t>, с откидывающимся задним бортом. Платформа жестко крепится к раме и дышлу при помощи болтовых соединений. Платформа в базовом исполнении оборудована съемным каркасом тента и съемным тентом.</w:t>
            </w:r>
          </w:p>
        </w:tc>
      </w:tr>
      <w:tr w:rsidR="004B11D8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B11D8" w:rsidRDefault="004B11D8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Предохранительное устройство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B11D8" w:rsidRPr="004B11D8" w:rsidRDefault="004B11D8" w:rsidP="004B11D8">
            <w:pPr>
              <w:pStyle w:val="2"/>
              <w:keepNext w:val="0"/>
              <w:spacing w:before="60" w:after="60"/>
              <w:ind w:left="142" w:firstLine="0"/>
              <w:jc w:val="center"/>
              <w:rPr>
                <w:sz w:val="27"/>
                <w:szCs w:val="27"/>
              </w:rPr>
            </w:pPr>
            <w:r w:rsidRPr="004B11D8">
              <w:rPr>
                <w:sz w:val="27"/>
                <w:szCs w:val="27"/>
              </w:rPr>
              <w:t>- две стальные предохранительные цепи;</w:t>
            </w:r>
          </w:p>
          <w:p w:rsidR="004B11D8" w:rsidRDefault="004B11D8" w:rsidP="004B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11D8">
              <w:rPr>
                <w:rFonts w:ascii="Times New Roman" w:hAnsi="Times New Roman" w:cs="Times New Roman"/>
                <w:sz w:val="27"/>
                <w:szCs w:val="27"/>
              </w:rPr>
              <w:t>- два противооткатных упора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C84726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84726" w:rsidRPr="00894139" w:rsidRDefault="00C84726" w:rsidP="00C8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</w:t>
            </w:r>
          </w:p>
          <w:p w:rsidR="00C84726" w:rsidRDefault="00C84726" w:rsidP="00C8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84726" w:rsidRPr="004B11D8" w:rsidRDefault="00C84726" w:rsidP="004B11D8">
            <w:pPr>
              <w:pStyle w:val="2"/>
              <w:keepNext w:val="0"/>
              <w:ind w:left="0"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Pr="00CF3CED">
              <w:rPr>
                <w:sz w:val="27"/>
                <w:szCs w:val="27"/>
              </w:rPr>
              <w:t xml:space="preserve"> номинальным напряжением 12В, двухпроводная,</w:t>
            </w:r>
            <w:r>
              <w:rPr>
                <w:sz w:val="27"/>
                <w:szCs w:val="27"/>
              </w:rPr>
              <w:t xml:space="preserve"> </w:t>
            </w:r>
            <w:r w:rsidRPr="00CF3CED">
              <w:rPr>
                <w:sz w:val="27"/>
                <w:szCs w:val="27"/>
              </w:rPr>
              <w:t>отрицательный вывод источника питания током соединен с рамой прицепа. Подключение к бортово</w:t>
            </w:r>
            <w:r>
              <w:rPr>
                <w:sz w:val="27"/>
                <w:szCs w:val="27"/>
              </w:rPr>
              <w:t xml:space="preserve">й сети </w:t>
            </w:r>
            <w:proofErr w:type="spellStart"/>
            <w:r>
              <w:rPr>
                <w:sz w:val="27"/>
                <w:szCs w:val="27"/>
              </w:rPr>
              <w:t>снегоболотохода</w:t>
            </w:r>
            <w:proofErr w:type="spellEnd"/>
            <w:r>
              <w:rPr>
                <w:sz w:val="27"/>
                <w:szCs w:val="27"/>
              </w:rPr>
              <w:t xml:space="preserve"> (тягача) </w:t>
            </w:r>
            <w:r w:rsidRPr="00CF3CED">
              <w:rPr>
                <w:sz w:val="27"/>
                <w:szCs w:val="27"/>
              </w:rPr>
              <w:t>осуществляется вилкой, соответствующей ГОСТ 9200</w:t>
            </w:r>
            <w:r>
              <w:rPr>
                <w:sz w:val="27"/>
                <w:szCs w:val="27"/>
              </w:rPr>
              <w:t>.</w:t>
            </w:r>
          </w:p>
        </w:tc>
      </w:tr>
      <w:tr w:rsidR="00DE27DC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E27DC" w:rsidRPr="00DE27DC" w:rsidRDefault="00DE27DC" w:rsidP="00C8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E27DC">
              <w:rPr>
                <w:rFonts w:ascii="Times New Roman" w:hAnsi="Times New Roman" w:cs="Times New Roman"/>
                <w:sz w:val="27"/>
                <w:szCs w:val="27"/>
              </w:rPr>
              <w:t>Наружное освещение и световая сигнализация</w:t>
            </w:r>
          </w:p>
        </w:tc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E27DC" w:rsidRPr="00DE27DC" w:rsidRDefault="00DE27DC" w:rsidP="00BB477D">
            <w:pPr>
              <w:pStyle w:val="2"/>
              <w:keepNext w:val="0"/>
              <w:spacing w:before="60" w:after="60"/>
              <w:ind w:left="142" w:firstLine="0"/>
              <w:jc w:val="center"/>
              <w:rPr>
                <w:sz w:val="27"/>
                <w:szCs w:val="27"/>
              </w:rPr>
            </w:pPr>
            <w:r w:rsidRPr="00DE27DC">
              <w:rPr>
                <w:sz w:val="27"/>
                <w:szCs w:val="27"/>
              </w:rPr>
              <w:t>- два передних габаритных фонаря белого цвета;</w:t>
            </w:r>
          </w:p>
          <w:p w:rsidR="00DE27DC" w:rsidRPr="00DE27DC" w:rsidRDefault="00DE27DC" w:rsidP="00BB477D">
            <w:pPr>
              <w:pStyle w:val="2"/>
              <w:keepNext w:val="0"/>
              <w:spacing w:before="60" w:after="60"/>
              <w:ind w:left="142" w:firstLine="0"/>
              <w:jc w:val="center"/>
              <w:rPr>
                <w:sz w:val="27"/>
                <w:szCs w:val="27"/>
                <w:highlight w:val="red"/>
              </w:rPr>
            </w:pPr>
            <w:r w:rsidRPr="00DE27DC">
              <w:rPr>
                <w:sz w:val="27"/>
                <w:szCs w:val="27"/>
              </w:rPr>
              <w:t>- два задних фонаря, в состав каждого входят: габаритный огонь красного цвета, огонь сигнала торможения красного цвета, огонь указателя поворота желтого цв</w:t>
            </w:r>
            <w:r w:rsidR="00BB477D">
              <w:rPr>
                <w:sz w:val="27"/>
                <w:szCs w:val="27"/>
              </w:rPr>
              <w:t xml:space="preserve">ета, фонарь заднего хода белого </w:t>
            </w:r>
            <w:r w:rsidRPr="00DE27DC">
              <w:rPr>
                <w:sz w:val="27"/>
                <w:szCs w:val="27"/>
              </w:rPr>
              <w:t>цвета;</w:t>
            </w:r>
          </w:p>
          <w:p w:rsidR="00DE27DC" w:rsidRPr="00DE27DC" w:rsidRDefault="00DE27DC" w:rsidP="00BB477D">
            <w:pPr>
              <w:pStyle w:val="2"/>
              <w:keepNext w:val="0"/>
              <w:spacing w:before="60" w:after="60"/>
              <w:ind w:left="142" w:firstLine="0"/>
              <w:jc w:val="center"/>
              <w:rPr>
                <w:sz w:val="24"/>
                <w:szCs w:val="24"/>
              </w:rPr>
            </w:pPr>
            <w:r w:rsidRPr="00DE27DC">
              <w:rPr>
                <w:sz w:val="27"/>
                <w:szCs w:val="27"/>
              </w:rPr>
              <w:t>- фонарь освещения заднего номерного знака белого цвета.</w:t>
            </w:r>
          </w:p>
        </w:tc>
      </w:tr>
    </w:tbl>
    <w:p w:rsidR="00847DA6" w:rsidRDefault="00847DA6"/>
    <w:sectPr w:rsidR="00847DA6" w:rsidSect="000A4A1B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A3CA9"/>
    <w:multiLevelType w:val="multilevel"/>
    <w:tmpl w:val="F9B663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  "/>
      <w:lvlJc w:val="left"/>
      <w:pPr>
        <w:ind w:left="1227" w:hanging="375"/>
      </w:pPr>
      <w:rPr>
        <w:rFonts w:hint="default"/>
        <w:b w:val="0"/>
      </w:rPr>
    </w:lvl>
    <w:lvl w:ilvl="2">
      <w:start w:val="1"/>
      <w:numFmt w:val="decimal"/>
      <w:suff w:val="space"/>
      <w:lvlText w:val="%1.%2.%3  "/>
      <w:lvlJc w:val="left"/>
      <w:pPr>
        <w:ind w:left="100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19"/>
    <w:rsid w:val="000A4A1B"/>
    <w:rsid w:val="000A797B"/>
    <w:rsid w:val="000D066C"/>
    <w:rsid w:val="000D1AEA"/>
    <w:rsid w:val="0016244B"/>
    <w:rsid w:val="00177B69"/>
    <w:rsid w:val="001C2979"/>
    <w:rsid w:val="001D1EA4"/>
    <w:rsid w:val="0023334F"/>
    <w:rsid w:val="00233F46"/>
    <w:rsid w:val="002514A2"/>
    <w:rsid w:val="00257A6D"/>
    <w:rsid w:val="002E4A2A"/>
    <w:rsid w:val="002E53D3"/>
    <w:rsid w:val="00334612"/>
    <w:rsid w:val="00352888"/>
    <w:rsid w:val="003A1573"/>
    <w:rsid w:val="003A4368"/>
    <w:rsid w:val="003B3517"/>
    <w:rsid w:val="003C750A"/>
    <w:rsid w:val="0043657F"/>
    <w:rsid w:val="00440627"/>
    <w:rsid w:val="00444D3B"/>
    <w:rsid w:val="004650DC"/>
    <w:rsid w:val="00476FB6"/>
    <w:rsid w:val="00484E46"/>
    <w:rsid w:val="00495095"/>
    <w:rsid w:val="004B11D8"/>
    <w:rsid w:val="004B39FE"/>
    <w:rsid w:val="00511549"/>
    <w:rsid w:val="00552D46"/>
    <w:rsid w:val="00570910"/>
    <w:rsid w:val="005A15A5"/>
    <w:rsid w:val="00651662"/>
    <w:rsid w:val="007475BF"/>
    <w:rsid w:val="007A193E"/>
    <w:rsid w:val="007A7FD5"/>
    <w:rsid w:val="007F04C7"/>
    <w:rsid w:val="00815311"/>
    <w:rsid w:val="00847DA6"/>
    <w:rsid w:val="00867C6A"/>
    <w:rsid w:val="00872369"/>
    <w:rsid w:val="00894139"/>
    <w:rsid w:val="008A0A30"/>
    <w:rsid w:val="008D15F8"/>
    <w:rsid w:val="009827A4"/>
    <w:rsid w:val="009A5554"/>
    <w:rsid w:val="00A650E5"/>
    <w:rsid w:val="00A6714A"/>
    <w:rsid w:val="00A752C4"/>
    <w:rsid w:val="00A877B9"/>
    <w:rsid w:val="00AC6A1F"/>
    <w:rsid w:val="00AD1623"/>
    <w:rsid w:val="00B1641D"/>
    <w:rsid w:val="00B3644D"/>
    <w:rsid w:val="00B6047F"/>
    <w:rsid w:val="00B72FDD"/>
    <w:rsid w:val="00B747F5"/>
    <w:rsid w:val="00BB477D"/>
    <w:rsid w:val="00C74841"/>
    <w:rsid w:val="00C84726"/>
    <w:rsid w:val="00CB6144"/>
    <w:rsid w:val="00CC653D"/>
    <w:rsid w:val="00CF3CED"/>
    <w:rsid w:val="00D76219"/>
    <w:rsid w:val="00D90E80"/>
    <w:rsid w:val="00D94A5E"/>
    <w:rsid w:val="00DE27DC"/>
    <w:rsid w:val="00E00A62"/>
    <w:rsid w:val="00E160CE"/>
    <w:rsid w:val="00E5016B"/>
    <w:rsid w:val="00E85971"/>
    <w:rsid w:val="00EB6D1F"/>
    <w:rsid w:val="00F44B4D"/>
    <w:rsid w:val="00F803BB"/>
    <w:rsid w:val="00F91C8A"/>
    <w:rsid w:val="00FD2F7D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70978-C50F-45E7-98DE-9E5E4CD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paragraph" w:styleId="2">
    <w:name w:val="heading 2"/>
    <w:basedOn w:val="a"/>
    <w:next w:val="a"/>
    <w:link w:val="20"/>
    <w:qFormat/>
    <w:rsid w:val="004B11D8"/>
    <w:pPr>
      <w:keepNext/>
      <w:widowControl w:val="0"/>
      <w:spacing w:after="0" w:line="240" w:lineRule="auto"/>
      <w:ind w:left="176" w:firstLine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B11D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Екатерина ЕО. Ломтева</cp:lastModifiedBy>
  <cp:revision>3</cp:revision>
  <dcterms:created xsi:type="dcterms:W3CDTF">2022-10-27T11:21:00Z</dcterms:created>
  <dcterms:modified xsi:type="dcterms:W3CDTF">2022-12-07T10:42:00Z</dcterms:modified>
</cp:coreProperties>
</file>